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33F3" w14:textId="77777777" w:rsidR="000D4538" w:rsidRPr="00120C28" w:rsidRDefault="000D4538" w:rsidP="00120C28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120C28">
        <w:rPr>
          <w:rFonts w:ascii="Arial" w:hAnsi="Arial" w:cs="Arial"/>
          <w:b/>
          <w:sz w:val="36"/>
          <w:szCs w:val="36"/>
          <w:u w:val="single"/>
        </w:rPr>
        <w:t>Accident and Incident Policy</w:t>
      </w:r>
    </w:p>
    <w:p w14:paraId="3209E365" w14:textId="77777777" w:rsidR="00B269C6" w:rsidRPr="00120C28" w:rsidRDefault="00B269C6" w:rsidP="00120C2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06565BE" w14:textId="77777777" w:rsidR="00B269C6" w:rsidRPr="00120C28" w:rsidRDefault="00B269C6" w:rsidP="00120C2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4A917F3" w14:textId="5DEA0A77" w:rsidR="00B269C6" w:rsidRPr="00120C28" w:rsidRDefault="00B269C6" w:rsidP="00120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This policy was adopted at a meeting of: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F93DE4" w:rsidRPr="00120C2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Gigha Primary School and ELC</w:t>
      </w:r>
    </w:p>
    <w:p w14:paraId="36088CD6" w14:textId="77777777" w:rsidR="00B269C6" w:rsidRPr="00120C28" w:rsidRDefault="00B269C6" w:rsidP="00120C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0FB321" w14:textId="0586D6C6" w:rsidR="00B269C6" w:rsidRPr="00120C28" w:rsidRDefault="00B269C6" w:rsidP="00120C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On</w:t>
      </w:r>
      <w:r w:rsidR="0043677A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43677A" w:rsidRPr="0043677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43677A">
        <w:rPr>
          <w:rFonts w:ascii="Arial" w:eastAsia="Times New Roman" w:hAnsi="Arial" w:cs="Arial"/>
          <w:sz w:val="24"/>
          <w:szCs w:val="24"/>
          <w:lang w:eastAsia="en-GB"/>
        </w:rPr>
        <w:t xml:space="preserve"> January 2026</w:t>
      </w:r>
      <w:r w:rsidR="00F93DE4" w:rsidRPr="00120C2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F93DE4" w:rsidRPr="00120C2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F93DE4" w:rsidRPr="00120C2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Review Date:</w:t>
      </w:r>
      <w:r w:rsidR="0043677A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="0043677A" w:rsidRPr="0043677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43677A">
        <w:rPr>
          <w:rFonts w:ascii="Arial" w:eastAsia="Times New Roman" w:hAnsi="Arial" w:cs="Arial"/>
          <w:sz w:val="24"/>
          <w:szCs w:val="24"/>
          <w:lang w:eastAsia="en-GB"/>
        </w:rPr>
        <w:t xml:space="preserve"> January 2027</w:t>
      </w:r>
    </w:p>
    <w:p w14:paraId="5257B41B" w14:textId="132C537D" w:rsidR="00B269C6" w:rsidRPr="00120C28" w:rsidRDefault="005B4A03" w:rsidP="00120C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18130FF" wp14:editId="690A71A1">
            <wp:simplePos x="0" y="0"/>
            <wp:positionH relativeFrom="margin">
              <wp:posOffset>600075</wp:posOffset>
            </wp:positionH>
            <wp:positionV relativeFrom="paragraph">
              <wp:posOffset>73660</wp:posOffset>
            </wp:positionV>
            <wp:extent cx="733425" cy="367665"/>
            <wp:effectExtent l="0" t="0" r="0" b="0"/>
            <wp:wrapTight wrapText="bothSides">
              <wp:wrapPolygon edited="0">
                <wp:start x="0" y="0"/>
                <wp:lineTo x="0" y="20145"/>
                <wp:lineTo x="20758" y="20145"/>
                <wp:lineTo x="20758" y="0"/>
                <wp:lineTo x="0" y="0"/>
              </wp:wrapPolygon>
            </wp:wrapTight>
            <wp:docPr id="90920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0595" name="Picture 909205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555B7" w14:textId="445F32CA" w:rsidR="00B269C6" w:rsidRPr="00120C28" w:rsidRDefault="00B269C6" w:rsidP="00120C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Signed Designation</w:t>
      </w:r>
      <w:r w:rsidR="00F93DE4" w:rsidRPr="00120C28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93DE4" w:rsidRPr="00120C28">
        <w:rPr>
          <w:rFonts w:ascii="Arial" w:eastAsia="Times New Roman" w:hAnsi="Arial" w:cs="Arial"/>
          <w:sz w:val="24"/>
          <w:szCs w:val="24"/>
          <w:lang w:eastAsia="en-GB"/>
        </w:rPr>
        <w:t>Headteacher</w:t>
      </w:r>
    </w:p>
    <w:p w14:paraId="26D60D9F" w14:textId="77777777" w:rsidR="000D4538" w:rsidRPr="00120C28" w:rsidRDefault="000D4538" w:rsidP="00120C28">
      <w:pPr>
        <w:jc w:val="both"/>
        <w:rPr>
          <w:rFonts w:ascii="Arial" w:hAnsi="Arial" w:cs="Arial"/>
          <w:sz w:val="24"/>
          <w:szCs w:val="24"/>
        </w:rPr>
      </w:pPr>
    </w:p>
    <w:p w14:paraId="1ED715C3" w14:textId="10834233" w:rsidR="001C2992" w:rsidRPr="00120C28" w:rsidRDefault="001C2992" w:rsidP="00120C28">
      <w:pPr>
        <w:jc w:val="both"/>
        <w:rPr>
          <w:rFonts w:ascii="Arial" w:hAnsi="Arial" w:cs="Arial"/>
          <w:sz w:val="24"/>
          <w:szCs w:val="24"/>
        </w:rPr>
      </w:pPr>
      <w:r w:rsidRPr="00120C28">
        <w:rPr>
          <w:rFonts w:ascii="Arial" w:hAnsi="Arial" w:cs="Arial"/>
          <w:sz w:val="24"/>
          <w:szCs w:val="24"/>
        </w:rPr>
        <w:t xml:space="preserve">This policy was drawn up in </w:t>
      </w:r>
      <w:r w:rsidR="00F93DE4" w:rsidRPr="00120C28">
        <w:rPr>
          <w:rFonts w:ascii="Arial" w:hAnsi="Arial" w:cs="Arial"/>
          <w:sz w:val="24"/>
          <w:szCs w:val="24"/>
        </w:rPr>
        <w:t>conclusion with the staff of Gigha Primary School and ELC</w:t>
      </w:r>
      <w:r w:rsidRPr="00120C28">
        <w:rPr>
          <w:rFonts w:ascii="Arial" w:hAnsi="Arial" w:cs="Arial"/>
          <w:sz w:val="24"/>
          <w:szCs w:val="24"/>
        </w:rPr>
        <w:t xml:space="preserve">. </w:t>
      </w:r>
    </w:p>
    <w:p w14:paraId="3C6A9ACE" w14:textId="77777777" w:rsidR="000D4538" w:rsidRPr="00120C28" w:rsidRDefault="000D4538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0C196D1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An</w:t>
      </w:r>
      <w:r w:rsidRPr="00120C28">
        <w:rPr>
          <w:rStyle w:val="Emphasis"/>
          <w:rFonts w:ascii="Arial" w:hAnsi="Arial" w:cs="Arial"/>
          <w:b/>
          <w:bCs/>
          <w:bdr w:val="none" w:sz="0" w:space="0" w:color="auto" w:frame="1"/>
        </w:rPr>
        <w:t> accident</w:t>
      </w:r>
      <w:r w:rsidRPr="00120C28">
        <w:rPr>
          <w:rFonts w:ascii="Arial" w:hAnsi="Arial" w:cs="Arial"/>
        </w:rPr>
        <w:t> is an unfortunate event or occurrence that happens unexpectedly and unintentionally, typically resulting in an injury, for example tripping over and hurting your knee.</w:t>
      </w:r>
    </w:p>
    <w:p w14:paraId="7DC3C2CA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 </w:t>
      </w:r>
    </w:p>
    <w:p w14:paraId="5A14AAAE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An </w:t>
      </w:r>
      <w:r w:rsidRPr="00120C28">
        <w:rPr>
          <w:rStyle w:val="Emphasis"/>
          <w:rFonts w:ascii="Arial" w:hAnsi="Arial" w:cs="Arial"/>
          <w:b/>
          <w:bCs/>
          <w:bdr w:val="none" w:sz="0" w:space="0" w:color="auto" w:frame="1"/>
        </w:rPr>
        <w:t>Incident </w:t>
      </w:r>
      <w:r w:rsidRPr="00120C28">
        <w:rPr>
          <w:rFonts w:ascii="Arial" w:hAnsi="Arial" w:cs="Arial"/>
        </w:rPr>
        <w:t>is an event or occurrence that is related to another person, typically resulting in an injury, for example being pushed over and hurting your knee.</w:t>
      </w:r>
    </w:p>
    <w:p w14:paraId="65E4B33E" w14:textId="77777777" w:rsidR="001C2992" w:rsidRPr="00120C28" w:rsidRDefault="001C2992" w:rsidP="00120C28">
      <w:pPr>
        <w:jc w:val="both"/>
        <w:rPr>
          <w:rFonts w:ascii="Arial" w:hAnsi="Arial" w:cs="Arial"/>
          <w:sz w:val="24"/>
          <w:szCs w:val="24"/>
        </w:rPr>
      </w:pPr>
    </w:p>
    <w:p w14:paraId="11BD5028" w14:textId="52E1745F" w:rsidR="001C2992" w:rsidRPr="00120C28" w:rsidRDefault="001C2992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>The purpose of this policy is to ensure that when an accident</w:t>
      </w:r>
      <w:r w:rsidR="00B269C6" w:rsidRPr="00120C28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5B4A03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B269C6" w:rsidRPr="00120C28">
        <w:rPr>
          <w:rFonts w:ascii="Arial" w:hAnsi="Arial" w:cs="Arial"/>
          <w:sz w:val="24"/>
          <w:szCs w:val="24"/>
          <w:shd w:val="clear" w:color="auto" w:fill="FFFFFF"/>
        </w:rPr>
        <w:t>ncidents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occurs </w:t>
      </w:r>
      <w:r w:rsidR="00B269C6" w:rsidRPr="00120C28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517B" w:rsidRPr="00120C28">
        <w:rPr>
          <w:rFonts w:ascii="Arial" w:hAnsi="Arial" w:cs="Arial"/>
          <w:sz w:val="24"/>
          <w:szCs w:val="24"/>
          <w:shd w:val="clear" w:color="auto" w:fill="FFFFFF"/>
        </w:rPr>
        <w:t>Gigha Primary School and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ELC, appropriate action is taken and accurate information is recorded and communicated.</w:t>
      </w:r>
    </w:p>
    <w:p w14:paraId="26B8C0F6" w14:textId="54A82D5F" w:rsidR="001C2992" w:rsidRPr="00120C28" w:rsidRDefault="001C2992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It is the responsibility of every </w:t>
      </w:r>
      <w:r w:rsidR="005B4A03">
        <w:rPr>
          <w:rFonts w:ascii="Arial" w:hAnsi="Arial" w:cs="Arial"/>
          <w:sz w:val="24"/>
          <w:szCs w:val="24"/>
          <w:shd w:val="clear" w:color="auto" w:fill="FFFFFF"/>
        </w:rPr>
        <w:t>Duty Bearer (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>member of staff</w:t>
      </w:r>
      <w:r w:rsidR="005B4A03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to ensure that accidents and injuries are dealt with appropriately and swiftly.</w:t>
      </w:r>
    </w:p>
    <w:p w14:paraId="18CF5A36" w14:textId="4086F72B" w:rsidR="0093091A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>This policy support</w:t>
      </w:r>
      <w:r w:rsidR="0093091A" w:rsidRPr="00120C2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20C28"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our whole school Rights Respecting Approach</w:t>
      </w:r>
      <w:r w:rsidR="0043677A">
        <w:rPr>
          <w:rFonts w:ascii="Arial" w:hAnsi="Arial" w:cs="Arial"/>
          <w:sz w:val="24"/>
          <w:szCs w:val="24"/>
          <w:shd w:val="clear" w:color="auto" w:fill="FFFFFF"/>
        </w:rPr>
        <w:t xml:space="preserve"> and the Nurtured Learners Element of Argyll and Bute Councils Our Children, Their Future, Thriving Together Document.</w:t>
      </w:r>
    </w:p>
    <w:p w14:paraId="65C48FF9" w14:textId="36B8C280" w:rsidR="000D4538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UNCRC’s </w:t>
      </w:r>
      <w:r w:rsidR="0053517B"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>A</w:t>
      </w:r>
      <w:r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>rticle 3</w:t>
      </w:r>
      <w:r w:rsidR="0053517B" w:rsidRPr="00120C28">
        <w:rPr>
          <w:rFonts w:ascii="Arial" w:hAnsi="Arial" w:cs="Arial"/>
          <w:sz w:val="24"/>
          <w:szCs w:val="24"/>
          <w:shd w:val="clear" w:color="auto" w:fill="FFFFFF"/>
        </w:rPr>
        <w:t>-T</w:t>
      </w:r>
      <w:r w:rsidR="00B421A0" w:rsidRPr="00120C28">
        <w:rPr>
          <w:rFonts w:ascii="Arial" w:hAnsi="Arial" w:cs="Arial"/>
          <w:sz w:val="24"/>
          <w:szCs w:val="24"/>
          <w:shd w:val="clear" w:color="auto" w:fill="FFFFFF"/>
        </w:rPr>
        <w:t>he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best interests of the child</w:t>
      </w:r>
      <w:r w:rsidR="005B4A03">
        <w:rPr>
          <w:rFonts w:ascii="Arial" w:hAnsi="Arial" w:cs="Arial"/>
          <w:sz w:val="24"/>
          <w:szCs w:val="24"/>
          <w:shd w:val="clear" w:color="auto" w:fill="FFFFFF"/>
        </w:rPr>
        <w:t xml:space="preserve"> (Rights Holder)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must be a top priority in all decisions and actions that affect children.</w:t>
      </w:r>
    </w:p>
    <w:p w14:paraId="40D432CD" w14:textId="6FB0DE29" w:rsidR="00B403AE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>And</w:t>
      </w:r>
      <w:r w:rsidR="00120C28"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specific to the ELC:</w:t>
      </w:r>
    </w:p>
    <w:p w14:paraId="27ADB92B" w14:textId="557ACD58" w:rsidR="00B403AE" w:rsidRPr="00120C28" w:rsidRDefault="00B403AE" w:rsidP="00120C28">
      <w:pPr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SSSC </w:t>
      </w:r>
      <w:r w:rsidR="000B7131">
        <w:rPr>
          <w:rFonts w:ascii="Arial" w:hAnsi="Arial" w:cs="Arial"/>
          <w:sz w:val="24"/>
          <w:szCs w:val="24"/>
          <w:u w:val="single"/>
          <w:shd w:val="clear" w:color="auto" w:fill="FFFFFF"/>
        </w:rPr>
        <w:t>C</w:t>
      </w:r>
      <w:r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ode of </w:t>
      </w:r>
      <w:r w:rsidR="000B7131">
        <w:rPr>
          <w:rFonts w:ascii="Arial" w:hAnsi="Arial" w:cs="Arial"/>
          <w:sz w:val="24"/>
          <w:szCs w:val="24"/>
          <w:u w:val="single"/>
          <w:shd w:val="clear" w:color="auto" w:fill="FFFFFF"/>
        </w:rPr>
        <w:t>P</w:t>
      </w:r>
      <w:r w:rsidRPr="00120C28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ractice </w:t>
      </w:r>
    </w:p>
    <w:p w14:paraId="4EA5602A" w14:textId="77777777" w:rsidR="0093091A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>Employer:</w:t>
      </w:r>
    </w:p>
    <w:p w14:paraId="39671847" w14:textId="77777777" w:rsidR="00B403AE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1.4 I will </w:t>
      </w:r>
      <w:r w:rsidR="0093091A" w:rsidRPr="00120C28">
        <w:rPr>
          <w:rFonts w:ascii="Arial" w:hAnsi="Arial" w:cs="Arial"/>
          <w:sz w:val="24"/>
          <w:szCs w:val="24"/>
          <w:shd w:val="clear" w:color="auto" w:fill="FFFFFF"/>
        </w:rPr>
        <w:t>give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workers clear information about their roles and responsibilities, relevant legislation and the policies and procedures they must follow in their work.</w:t>
      </w:r>
    </w:p>
    <w:p w14:paraId="431B40A6" w14:textId="77777777" w:rsidR="00B403AE" w:rsidRPr="00120C28" w:rsidRDefault="0093091A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403AE" w:rsidRPr="00120C28">
        <w:rPr>
          <w:rFonts w:ascii="Arial" w:hAnsi="Arial" w:cs="Arial"/>
          <w:sz w:val="24"/>
          <w:szCs w:val="24"/>
          <w:shd w:val="clear" w:color="auto" w:fill="FFFFFF"/>
        </w:rPr>
        <w:t>mployee:</w:t>
      </w:r>
    </w:p>
    <w:p w14:paraId="078BE684" w14:textId="2E3A38B4" w:rsidR="00B403AE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3.8 I will </w:t>
      </w:r>
      <w:r w:rsidR="0093091A" w:rsidRPr="00120C28">
        <w:rPr>
          <w:rFonts w:ascii="Arial" w:hAnsi="Arial" w:cs="Arial"/>
          <w:sz w:val="24"/>
          <w:szCs w:val="24"/>
          <w:shd w:val="clear" w:color="auto" w:fill="FFFFFF"/>
        </w:rPr>
        <w:t>keep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to my employer’s health and safety policies, including those relating to substance misuse. </w:t>
      </w:r>
    </w:p>
    <w:p w14:paraId="1D171100" w14:textId="77777777" w:rsidR="00B403AE" w:rsidRPr="00120C28" w:rsidRDefault="00B403AE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6.2 I will </w:t>
      </w:r>
      <w:r w:rsidR="0093091A" w:rsidRPr="00120C28">
        <w:rPr>
          <w:rFonts w:ascii="Arial" w:hAnsi="Arial" w:cs="Arial"/>
          <w:sz w:val="24"/>
          <w:szCs w:val="24"/>
          <w:shd w:val="clear" w:color="auto" w:fill="FFFFFF"/>
        </w:rPr>
        <w:t>maintain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clear, accurate and up-to-date records in line with procedures relating to my work.</w:t>
      </w:r>
    </w:p>
    <w:p w14:paraId="5FBAF132" w14:textId="50722B6B" w:rsidR="001C2992" w:rsidRPr="00120C28" w:rsidRDefault="001C2992" w:rsidP="00120C2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The safety of </w:t>
      </w:r>
      <w:r w:rsidR="006E5232" w:rsidRPr="00120C28">
        <w:rPr>
          <w:rFonts w:ascii="Arial" w:hAnsi="Arial" w:cs="Arial"/>
          <w:sz w:val="24"/>
          <w:szCs w:val="24"/>
          <w:shd w:val="clear" w:color="auto" w:fill="FFFFFF"/>
        </w:rPr>
        <w:t>the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child is paramount</w:t>
      </w:r>
      <w:r w:rsidR="005B4A03">
        <w:rPr>
          <w:rFonts w:ascii="Arial" w:hAnsi="Arial" w:cs="Arial"/>
          <w:sz w:val="24"/>
          <w:szCs w:val="24"/>
          <w:shd w:val="clear" w:color="auto" w:fill="FFFFFF"/>
        </w:rPr>
        <w:t>. E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>very measure will be taken to protect your child from hurting themselves. However</w:t>
      </w:r>
      <w:r w:rsidR="00B421A0" w:rsidRPr="00120C2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sometimes accidents </w:t>
      </w:r>
      <w:r w:rsidR="0093091A" w:rsidRPr="00120C28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0C28">
        <w:rPr>
          <w:rFonts w:ascii="Arial" w:hAnsi="Arial" w:cs="Arial"/>
          <w:sz w:val="24"/>
          <w:szCs w:val="24"/>
          <w:shd w:val="clear" w:color="auto" w:fill="FFFFFF"/>
        </w:rPr>
        <w:t xml:space="preserve"> unavoidably happen, and the following procedure will be carried out in dealing with the situation:</w:t>
      </w:r>
    </w:p>
    <w:p w14:paraId="21C3FF3B" w14:textId="77777777" w:rsidR="001C2992" w:rsidRPr="00120C28" w:rsidRDefault="001C2992" w:rsidP="00120C28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The child will be comforted and reassured.</w:t>
      </w:r>
    </w:p>
    <w:p w14:paraId="77233BC5" w14:textId="5A38851B" w:rsidR="001C2992" w:rsidRPr="00120C28" w:rsidRDefault="001C2992" w:rsidP="00120C28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The extent of the injury will be assessed and if necessary, </w:t>
      </w:r>
      <w:r w:rsidR="005B4A03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call for medical support</w:t>
      </w:r>
      <w:r w:rsidR="005B4A03">
        <w:rPr>
          <w:rFonts w:ascii="Arial" w:eastAsia="Times New Roman" w:hAnsi="Arial" w:cs="Arial"/>
          <w:sz w:val="24"/>
          <w:szCs w:val="24"/>
          <w:lang w:eastAsia="en-GB"/>
        </w:rPr>
        <w:t xml:space="preserve"> will be made to 999 or the Island Nurse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DB8DD65" w14:textId="1DB0F3B0" w:rsidR="001C2992" w:rsidRPr="00120C28" w:rsidRDefault="001C2992" w:rsidP="00120C28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The first aid procedures will be carried out, if necessary, by a trained first aider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81223A9" w14:textId="70BC98BE" w:rsidR="001C2992" w:rsidRPr="00120C28" w:rsidRDefault="00B421A0" w:rsidP="00120C28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5B4A03">
        <w:rPr>
          <w:rFonts w:ascii="Arial" w:eastAsia="Times New Roman" w:hAnsi="Arial" w:cs="Arial"/>
          <w:sz w:val="24"/>
          <w:szCs w:val="24"/>
          <w:lang w:eastAsia="en-GB"/>
        </w:rPr>
        <w:t>Duty Bearer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will contact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the parent/carer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if necessary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and inform them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of the accident and if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needed 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ask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the parent to return to the </w:t>
      </w:r>
      <w:r w:rsidR="005B4A03">
        <w:rPr>
          <w:rFonts w:ascii="Arial" w:eastAsia="Times New Roman" w:hAnsi="Arial" w:cs="Arial"/>
          <w:sz w:val="24"/>
          <w:szCs w:val="24"/>
          <w:lang w:eastAsia="en-GB"/>
        </w:rPr>
        <w:t>setting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or meet</w:t>
      </w:r>
      <w:r w:rsidR="001C299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at the 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designated 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on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Island Nurses station.</w:t>
      </w:r>
    </w:p>
    <w:p w14:paraId="4AEEFE88" w14:textId="77777777" w:rsidR="001C2992" w:rsidRPr="00120C28" w:rsidRDefault="001C2992" w:rsidP="00120C28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A phone call to the parents or carers will always be made following a head injury.</w:t>
      </w:r>
    </w:p>
    <w:p w14:paraId="4DA79613" w14:textId="77777777" w:rsidR="000D4538" w:rsidRPr="00120C28" w:rsidRDefault="000D4538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1353B9B" w14:textId="77777777" w:rsidR="000D4538" w:rsidRPr="00120C28" w:rsidRDefault="000D4538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23C87F1" w14:textId="77777777" w:rsidR="001C2992" w:rsidRPr="00120C28" w:rsidRDefault="00B421A0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120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After </w:t>
      </w:r>
      <w:r w:rsidR="001C2992" w:rsidRPr="00120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accident/</w:t>
      </w:r>
      <w:r w:rsidRPr="00120C2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incidents:</w:t>
      </w:r>
    </w:p>
    <w:p w14:paraId="47381233" w14:textId="77777777" w:rsidR="001C2992" w:rsidRPr="00120C28" w:rsidRDefault="001C2992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D1F0CB6" w14:textId="77777777" w:rsidR="006E5232" w:rsidRPr="00120C28" w:rsidRDefault="001C2992" w:rsidP="00120C28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An accident/incident report will be completed, signed, and witnessed.</w:t>
      </w:r>
      <w:r w:rsidR="006E523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A68870E" w14:textId="6ECA3F33" w:rsidR="00B269C6" w:rsidRPr="00120C28" w:rsidRDefault="006E5232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The form must be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written accurately a</w:t>
      </w:r>
      <w:r w:rsidR="00120C28">
        <w:rPr>
          <w:rFonts w:ascii="Arial" w:eastAsia="Times New Roman" w:hAnsi="Arial" w:cs="Arial"/>
          <w:sz w:val="24"/>
          <w:szCs w:val="24"/>
          <w:lang w:eastAsia="en-GB"/>
        </w:rPr>
        <w:t>nd clearly (see Appendix 1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0D4538" w:rsidRPr="00120C2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11FBFA" w14:textId="4F660D3B" w:rsidR="000D4538" w:rsidRPr="00120C28" w:rsidRDefault="000D4538" w:rsidP="00120C28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ead teacher will be informed of any accidents</w:t>
      </w:r>
      <w:r w:rsidR="00D375D6" w:rsidRPr="00120C28">
        <w:rPr>
          <w:rFonts w:ascii="Arial" w:eastAsia="Times New Roman" w:hAnsi="Arial" w:cs="Arial"/>
          <w:sz w:val="24"/>
          <w:szCs w:val="24"/>
          <w:lang w:eastAsia="en-GB"/>
        </w:rPr>
        <w:t>/incidents.</w:t>
      </w:r>
    </w:p>
    <w:p w14:paraId="67FC8221" w14:textId="77777777" w:rsidR="006E5232" w:rsidRPr="00120C28" w:rsidRDefault="001C2992" w:rsidP="00120C28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The parent/carer is asked to sign the accident report and receives a copy.</w:t>
      </w:r>
    </w:p>
    <w:p w14:paraId="5D1923CC" w14:textId="385ED5A9" w:rsidR="006E5232" w:rsidRPr="00120C28" w:rsidRDefault="00D375D6" w:rsidP="00120C28">
      <w:pPr>
        <w:numPr>
          <w:ilvl w:val="0"/>
          <w:numId w:val="7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This is then filed in the individual child’s file.</w:t>
      </w:r>
    </w:p>
    <w:p w14:paraId="287F33F5" w14:textId="5147380A" w:rsidR="001C2992" w:rsidRPr="00120C28" w:rsidRDefault="001C2992" w:rsidP="00120C28">
      <w:pPr>
        <w:numPr>
          <w:ilvl w:val="0"/>
          <w:numId w:val="4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Accidents are logged and evaluated at the end of each month,</w:t>
      </w:r>
      <w:r w:rsidR="00E824F2">
        <w:rPr>
          <w:rFonts w:ascii="Arial" w:eastAsia="Times New Roman" w:hAnsi="Arial" w:cs="Arial"/>
          <w:sz w:val="24"/>
          <w:szCs w:val="24"/>
          <w:lang w:eastAsia="en-GB"/>
        </w:rPr>
        <w:t xml:space="preserve"> (Appendix 2</w:t>
      </w:r>
      <w:r w:rsidR="00B269C6" w:rsidRPr="00120C28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any patterns in accidents or </w:t>
      </w:r>
      <w:r w:rsidR="00D375D6" w:rsidRPr="00120C28">
        <w:rPr>
          <w:rFonts w:ascii="Arial" w:eastAsia="Times New Roman" w:hAnsi="Arial" w:cs="Arial"/>
          <w:sz w:val="24"/>
          <w:szCs w:val="24"/>
          <w:lang w:eastAsia="en-GB"/>
        </w:rPr>
        <w:t>incidents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will be risk assessed and adaptions to the </w:t>
      </w:r>
      <w:r w:rsidR="00D375D6" w:rsidRPr="00120C28">
        <w:rPr>
          <w:rFonts w:ascii="Arial" w:eastAsia="Times New Roman" w:hAnsi="Arial" w:cs="Arial"/>
          <w:sz w:val="24"/>
          <w:szCs w:val="24"/>
          <w:lang w:eastAsia="en-GB"/>
        </w:rPr>
        <w:t>environment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 or routine will be made to ensure accidents/ incidents are kept to a minimum.</w:t>
      </w:r>
    </w:p>
    <w:p w14:paraId="32F91898" w14:textId="77777777" w:rsidR="006E5232" w:rsidRPr="00120C28" w:rsidRDefault="006E5232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3149DA" w14:textId="77777777" w:rsidR="006E5232" w:rsidRPr="00120C28" w:rsidRDefault="006E5232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EAE061" w14:textId="77777777" w:rsidR="006E5232" w:rsidRPr="00120C28" w:rsidRDefault="006E5232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If the incident requires any medical treatment: </w:t>
      </w:r>
    </w:p>
    <w:p w14:paraId="57AE94D8" w14:textId="0F627472" w:rsidR="006E5232" w:rsidRPr="00120C28" w:rsidRDefault="00B269C6" w:rsidP="00120C28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ead 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>eacher will c</w:t>
      </w:r>
      <w:r w:rsidR="006E523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ontact the 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Central Team or </w:t>
      </w:r>
      <w:r w:rsidR="006E5232" w:rsidRPr="00120C28">
        <w:rPr>
          <w:rFonts w:ascii="Arial" w:eastAsia="Times New Roman" w:hAnsi="Arial" w:cs="Arial"/>
          <w:sz w:val="24"/>
          <w:szCs w:val="24"/>
          <w:lang w:eastAsia="en-GB"/>
        </w:rPr>
        <w:t>Early Years team for additional advice/support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F9117BB" w14:textId="1739BC13" w:rsidR="006E5232" w:rsidRPr="00120C28" w:rsidRDefault="00B269C6" w:rsidP="00120C28">
      <w:pPr>
        <w:numPr>
          <w:ilvl w:val="0"/>
          <w:numId w:val="5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ead </w:t>
      </w:r>
      <w:r w:rsidR="00862058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eacher will </w:t>
      </w:r>
      <w:r w:rsidR="006E5232"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Inform </w:t>
      </w:r>
      <w:r w:rsidR="00120C28" w:rsidRPr="00120C28">
        <w:rPr>
          <w:rFonts w:ascii="Arial" w:eastAsia="Times New Roman" w:hAnsi="Arial" w:cs="Arial"/>
          <w:sz w:val="24"/>
          <w:szCs w:val="24"/>
          <w:lang w:eastAsia="en-GB"/>
        </w:rPr>
        <w:t>Care Inspectorate immediately for accidents/incidents involving children in the ELC.</w:t>
      </w:r>
    </w:p>
    <w:p w14:paraId="5C484509" w14:textId="77777777" w:rsidR="006E5232" w:rsidRPr="00120C28" w:rsidRDefault="006E5232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8D5DE2" w14:textId="77777777" w:rsidR="006E5232" w:rsidRPr="00120C28" w:rsidRDefault="006E5232" w:rsidP="00120C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In the case of a head injury.</w:t>
      </w:r>
    </w:p>
    <w:p w14:paraId="59578B5B" w14:textId="77777777" w:rsidR="006E5232" w:rsidRPr="00120C28" w:rsidRDefault="006E5232" w:rsidP="00120C28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Ensure the parent has been phoned to notify.</w:t>
      </w:r>
    </w:p>
    <w:p w14:paraId="0E89FD40" w14:textId="31B73BD9" w:rsidR="006E5232" w:rsidRPr="00120C28" w:rsidRDefault="006E5232" w:rsidP="00120C28">
      <w:pPr>
        <w:numPr>
          <w:ilvl w:val="0"/>
          <w:numId w:val="6"/>
        </w:numPr>
        <w:spacing w:after="0" w:line="39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>Monitor the child thoroughly throughout the day for any changes in health.</w:t>
      </w:r>
    </w:p>
    <w:p w14:paraId="5D7FC281" w14:textId="2BB3F1C0" w:rsidR="0038403D" w:rsidRPr="00120C28" w:rsidRDefault="0038403D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C535E6" w14:textId="7834132F" w:rsidR="006E5232" w:rsidRPr="00120C28" w:rsidRDefault="0038403D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hAnsi="Arial" w:cs="Arial"/>
          <w:sz w:val="24"/>
          <w:szCs w:val="24"/>
        </w:rPr>
        <w:lastRenderedPageBreak/>
        <w:t>Please also refer to Argyll and Bute</w:t>
      </w:r>
      <w:r w:rsidR="00120C28">
        <w:rPr>
          <w:rFonts w:ascii="Arial" w:hAnsi="Arial" w:cs="Arial"/>
          <w:sz w:val="24"/>
          <w:szCs w:val="24"/>
        </w:rPr>
        <w:t>’</w:t>
      </w:r>
      <w:r w:rsidRPr="00120C28">
        <w:rPr>
          <w:rFonts w:ascii="Arial" w:hAnsi="Arial" w:cs="Arial"/>
          <w:sz w:val="24"/>
          <w:szCs w:val="24"/>
        </w:rPr>
        <w:t xml:space="preserve">s accident, incident and near miss reporting guidance </w:t>
      </w:r>
      <w:hyperlink r:id="rId11" w:anchor="/SitePages/ACCIN.aspx" w:history="1">
        <w:r w:rsidRPr="00120C28">
          <w:rPr>
            <w:rStyle w:val="Hyperlink"/>
            <w:rFonts w:ascii="Arial" w:hAnsi="Arial" w:cs="Arial"/>
            <w:color w:val="auto"/>
            <w:sz w:val="24"/>
            <w:szCs w:val="24"/>
          </w:rPr>
          <w:t>Health and Safety - ACCIN (argyll-bute.gov.uk)</w:t>
        </w:r>
      </w:hyperlink>
    </w:p>
    <w:p w14:paraId="7E5AA254" w14:textId="77777777" w:rsidR="0038403D" w:rsidRPr="00120C28" w:rsidRDefault="0038403D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B1947E" w14:textId="77777777" w:rsidR="006E5232" w:rsidRPr="00120C28" w:rsidRDefault="006E5232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20C28">
        <w:rPr>
          <w:rFonts w:ascii="Arial" w:eastAsia="Times New Roman" w:hAnsi="Arial" w:cs="Arial"/>
          <w:sz w:val="24"/>
          <w:szCs w:val="24"/>
          <w:lang w:eastAsia="en-GB"/>
        </w:rPr>
        <w:t xml:space="preserve">We follow the guidelines of the Reporting of Injuries, Diseases and Dangerous Occurrences Regulations (RIDDOR), the </w:t>
      </w:r>
      <w:r w:rsidR="00B269C6" w:rsidRPr="00120C28">
        <w:rPr>
          <w:rFonts w:ascii="Arial" w:eastAsia="Times New Roman" w:hAnsi="Arial" w:cs="Arial"/>
          <w:sz w:val="24"/>
          <w:szCs w:val="24"/>
          <w:lang w:eastAsia="en-GB"/>
        </w:rPr>
        <w:t>Health &amp; Safety Executive (HSE).</w:t>
      </w:r>
    </w:p>
    <w:p w14:paraId="0D9A7ABF" w14:textId="77777777" w:rsidR="006E5232" w:rsidRPr="00120C28" w:rsidRDefault="00D375D6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hyperlink r:id="rId12" w:history="1">
        <w:r w:rsidRPr="00120C28">
          <w:rPr>
            <w:rStyle w:val="Hyperlink"/>
            <w:rFonts w:ascii="Arial" w:hAnsi="Arial" w:cs="Arial"/>
            <w:color w:val="auto"/>
            <w:sz w:val="24"/>
            <w:szCs w:val="24"/>
          </w:rPr>
          <w:t>RIDDOR - Reporting of Injuries, Diseases and Dangerous Occurrences Regulations 2013 - HSE</w:t>
        </w:r>
      </w:hyperlink>
    </w:p>
    <w:p w14:paraId="7A63A41C" w14:textId="77777777" w:rsidR="006E5232" w:rsidRPr="00120C28" w:rsidRDefault="006E5232" w:rsidP="00120C28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9BC540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Style w:val="Strong"/>
          <w:rFonts w:ascii="Arial" w:hAnsi="Arial" w:cs="Arial"/>
          <w:u w:val="single"/>
          <w:bdr w:val="none" w:sz="0" w:space="0" w:color="auto" w:frame="1"/>
        </w:rPr>
        <w:t>First aid</w:t>
      </w:r>
    </w:p>
    <w:p w14:paraId="01EB047E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Style w:val="Strong"/>
          <w:rFonts w:ascii="Arial" w:hAnsi="Arial" w:cs="Arial"/>
          <w:bdr w:val="none" w:sz="0" w:space="0" w:color="auto" w:frame="1"/>
        </w:rPr>
        <w:t> </w:t>
      </w:r>
    </w:p>
    <w:p w14:paraId="3017F9E4" w14:textId="05F80A84" w:rsidR="006E5232" w:rsidRPr="00120C28" w:rsidRDefault="00120C28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The f</w:t>
      </w:r>
      <w:r w:rsidR="006E5232" w:rsidRPr="00120C28">
        <w:rPr>
          <w:rFonts w:ascii="Arial" w:hAnsi="Arial" w:cs="Arial"/>
        </w:rPr>
        <w:t>irst aid box</w:t>
      </w:r>
      <w:r w:rsidRPr="00120C28">
        <w:rPr>
          <w:rFonts w:ascii="Arial" w:hAnsi="Arial" w:cs="Arial"/>
        </w:rPr>
        <w:t>es</w:t>
      </w:r>
      <w:r w:rsidR="00D375D6" w:rsidRPr="00120C28">
        <w:rPr>
          <w:rFonts w:ascii="Arial" w:hAnsi="Arial" w:cs="Arial"/>
        </w:rPr>
        <w:t>,</w:t>
      </w:r>
      <w:r w:rsidR="006E5232" w:rsidRPr="00120C28">
        <w:rPr>
          <w:rFonts w:ascii="Arial" w:hAnsi="Arial" w:cs="Arial"/>
        </w:rPr>
        <w:t xml:space="preserve"> </w:t>
      </w:r>
      <w:r w:rsidR="00D375D6" w:rsidRPr="00120C28">
        <w:rPr>
          <w:rFonts w:ascii="Arial" w:hAnsi="Arial" w:cs="Arial"/>
        </w:rPr>
        <w:t>located in the</w:t>
      </w:r>
      <w:r w:rsidR="006E5232" w:rsidRPr="00120C28">
        <w:rPr>
          <w:rFonts w:ascii="Arial" w:hAnsi="Arial" w:cs="Arial"/>
        </w:rPr>
        <w:t xml:space="preserve"> </w:t>
      </w:r>
      <w:r w:rsidR="00D375D6" w:rsidRPr="00120C28">
        <w:rPr>
          <w:rFonts w:ascii="Arial" w:hAnsi="Arial" w:cs="Arial"/>
        </w:rPr>
        <w:t>nursery</w:t>
      </w:r>
      <w:r w:rsidRPr="00120C28">
        <w:rPr>
          <w:rFonts w:ascii="Arial" w:hAnsi="Arial" w:cs="Arial"/>
        </w:rPr>
        <w:t xml:space="preserve"> and school office, are</w:t>
      </w:r>
      <w:r w:rsidR="00D375D6" w:rsidRPr="00120C28">
        <w:rPr>
          <w:rFonts w:ascii="Arial" w:hAnsi="Arial" w:cs="Arial"/>
        </w:rPr>
        <w:t xml:space="preserve"> visibly labelled, </w:t>
      </w:r>
      <w:r w:rsidR="006E5232" w:rsidRPr="00120C28">
        <w:rPr>
          <w:rFonts w:ascii="Arial" w:hAnsi="Arial" w:cs="Arial"/>
        </w:rPr>
        <w:t>with an up-to-date inventory/item list.</w:t>
      </w:r>
      <w:r w:rsidRPr="00120C28">
        <w:rPr>
          <w:rFonts w:ascii="Arial" w:hAnsi="Arial" w:cs="Arial"/>
        </w:rPr>
        <w:t xml:space="preserve"> The c</w:t>
      </w:r>
      <w:r w:rsidR="001A6EA5" w:rsidRPr="00120C28">
        <w:rPr>
          <w:rFonts w:ascii="Arial" w:hAnsi="Arial" w:cs="Arial"/>
        </w:rPr>
        <w:t>ontents of the first aid box is regularly checked i.e. expiry dates.</w:t>
      </w:r>
    </w:p>
    <w:p w14:paraId="22DA6870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 </w:t>
      </w:r>
    </w:p>
    <w:p w14:paraId="2FE55B8B" w14:textId="77015508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 xml:space="preserve">The </w:t>
      </w:r>
      <w:r w:rsidR="00862058">
        <w:rPr>
          <w:rFonts w:ascii="Arial" w:hAnsi="Arial" w:cs="Arial"/>
        </w:rPr>
        <w:t>H</w:t>
      </w:r>
      <w:r w:rsidR="00B269C6" w:rsidRPr="00120C28">
        <w:rPr>
          <w:rFonts w:ascii="Arial" w:hAnsi="Arial" w:cs="Arial"/>
        </w:rPr>
        <w:t xml:space="preserve">ead </w:t>
      </w:r>
      <w:r w:rsidR="00862058">
        <w:rPr>
          <w:rFonts w:ascii="Arial" w:hAnsi="Arial" w:cs="Arial"/>
        </w:rPr>
        <w:t>T</w:t>
      </w:r>
      <w:r w:rsidR="00B269C6" w:rsidRPr="00120C28">
        <w:rPr>
          <w:rFonts w:ascii="Arial" w:hAnsi="Arial" w:cs="Arial"/>
        </w:rPr>
        <w:t>eacher</w:t>
      </w:r>
      <w:r w:rsidRPr="00120C28">
        <w:rPr>
          <w:rFonts w:ascii="Arial" w:hAnsi="Arial" w:cs="Arial"/>
        </w:rPr>
        <w:t xml:space="preserve"> is responsible for making sure that all medical information and emergency contact details on the children’s documents/files are up to date and accurate.</w:t>
      </w:r>
    </w:p>
    <w:p w14:paraId="0CF5A895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 </w:t>
      </w:r>
    </w:p>
    <w:p w14:paraId="475121BD" w14:textId="77777777" w:rsidR="006E5232" w:rsidRPr="00120C28" w:rsidRDefault="006E5232" w:rsidP="00120C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20C28">
        <w:rPr>
          <w:rFonts w:ascii="Arial" w:hAnsi="Arial" w:cs="Arial"/>
        </w:rPr>
        <w:t>When an accident occurs, it is the responsibility of the first aider to determine whether the injury can be dealt with in the setting or if medical assistance is required.</w:t>
      </w:r>
    </w:p>
    <w:p w14:paraId="0E881FB0" w14:textId="77777777" w:rsidR="0093091A" w:rsidRDefault="0093091A" w:rsidP="006E52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</w:p>
    <w:p w14:paraId="1734561E" w14:textId="77777777" w:rsidR="0093091A" w:rsidRDefault="0093091A" w:rsidP="006E52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</w:p>
    <w:p w14:paraId="4DD872B2" w14:textId="77777777" w:rsidR="000B7131" w:rsidRDefault="000B7131"/>
    <w:p w14:paraId="03B5008B" w14:textId="77777777" w:rsidR="00B269C6" w:rsidRDefault="00B269C6"/>
    <w:p w14:paraId="51E27ADC" w14:textId="77777777" w:rsidR="0093091A" w:rsidRDefault="0093091A"/>
    <w:p w14:paraId="789023C2" w14:textId="77777777" w:rsidR="0093091A" w:rsidRDefault="0093091A"/>
    <w:p w14:paraId="4CB8C183" w14:textId="77777777" w:rsidR="0093091A" w:rsidRDefault="0093091A"/>
    <w:p w14:paraId="66E49821" w14:textId="77777777" w:rsidR="0093091A" w:rsidRDefault="0093091A"/>
    <w:p w14:paraId="6AAD0626" w14:textId="731C1089" w:rsidR="00120C28" w:rsidRDefault="00120C28"/>
    <w:p w14:paraId="5B6CF3B8" w14:textId="77777777" w:rsidR="00F92633" w:rsidRDefault="00F92633"/>
    <w:p w14:paraId="16B34B03" w14:textId="1F17498A" w:rsidR="00120C28" w:rsidRDefault="00120C28">
      <w:r>
        <w:br w:type="page"/>
      </w:r>
    </w:p>
    <w:p w14:paraId="4462D878" w14:textId="1906DE27" w:rsidR="00F92633" w:rsidRPr="00F92633" w:rsidRDefault="00F92633" w:rsidP="00120C28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92633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Appendix 1</w:t>
      </w:r>
    </w:p>
    <w:p w14:paraId="378539E3" w14:textId="387CA1D4" w:rsidR="00F92633" w:rsidRPr="00F92633" w:rsidRDefault="00F92633" w:rsidP="00120C28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92633">
        <w:rPr>
          <w:rFonts w:ascii="Arial" w:eastAsia="Times New Roman" w:hAnsi="Arial" w:cs="Arial"/>
          <w:b/>
          <w:sz w:val="24"/>
          <w:szCs w:val="24"/>
          <w:u w:val="single"/>
        </w:rPr>
        <w:t>Copy of letter home</w:t>
      </w:r>
    </w:p>
    <w:p w14:paraId="4BFCA18B" w14:textId="77777777" w:rsidR="00F92633" w:rsidRDefault="00F92633" w:rsidP="00120C28">
      <w:pPr>
        <w:keepNext/>
        <w:spacing w:after="0" w:line="240" w:lineRule="auto"/>
        <w:outlineLvl w:val="4"/>
        <w:rPr>
          <w:rFonts w:ascii="Arial" w:eastAsia="Times New Roman" w:hAnsi="Arial" w:cs="Arial"/>
          <w:color w:val="000080"/>
          <w:szCs w:val="20"/>
        </w:rPr>
      </w:pPr>
    </w:p>
    <w:p w14:paraId="16F08E3B" w14:textId="7BCB615B" w:rsidR="00120C28" w:rsidRPr="00120C28" w:rsidRDefault="00120C28" w:rsidP="00120C28">
      <w:pPr>
        <w:keepNext/>
        <w:spacing w:after="0" w:line="240" w:lineRule="auto"/>
        <w:outlineLvl w:val="4"/>
        <w:rPr>
          <w:rFonts w:ascii="Arial" w:eastAsia="Times New Roman" w:hAnsi="Arial" w:cs="Arial"/>
          <w:color w:val="000080"/>
          <w:szCs w:val="20"/>
        </w:rPr>
      </w:pPr>
      <w:r w:rsidRPr="00120C28">
        <w:rPr>
          <w:rFonts w:ascii="Arial" w:eastAsia="Times New Roman" w:hAnsi="Arial" w:cs="Arial"/>
          <w:noProof/>
          <w:color w:val="000080"/>
          <w:szCs w:val="20"/>
          <w:lang w:eastAsia="en-GB"/>
        </w:rPr>
        <w:drawing>
          <wp:anchor distT="0" distB="0" distL="114300" distR="114300" simplePos="0" relativeHeight="251660288" behindDoc="0" locked="0" layoutInCell="0" allowOverlap="1" wp14:anchorId="349E1C51" wp14:editId="6F75EE16">
            <wp:simplePos x="0" y="0"/>
            <wp:positionH relativeFrom="column">
              <wp:posOffset>4852035</wp:posOffset>
            </wp:positionH>
            <wp:positionV relativeFrom="paragraph">
              <wp:posOffset>-454660</wp:posOffset>
            </wp:positionV>
            <wp:extent cx="1203960" cy="11201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C28">
        <w:rPr>
          <w:rFonts w:ascii="Arial" w:eastAsia="Times New Roman" w:hAnsi="Arial" w:cs="Arial"/>
          <w:color w:val="000080"/>
          <w:szCs w:val="20"/>
        </w:rPr>
        <w:t>Argyll and Bute Council</w:t>
      </w:r>
    </w:p>
    <w:p w14:paraId="258D3B1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  <w:color w:val="000080"/>
          <w:szCs w:val="20"/>
        </w:rPr>
      </w:pPr>
      <w:r w:rsidRPr="00120C28">
        <w:rPr>
          <w:rFonts w:ascii="Arial" w:eastAsia="Times New Roman" w:hAnsi="Arial" w:cs="Arial"/>
          <w:color w:val="000080"/>
          <w:szCs w:val="20"/>
        </w:rPr>
        <w:t>Comhairle Earra Ghàidheal agus Bhòid</w:t>
      </w:r>
    </w:p>
    <w:p w14:paraId="361F8F2F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  <w:color w:val="000080"/>
          <w:szCs w:val="20"/>
        </w:rPr>
      </w:pPr>
    </w:p>
    <w:p w14:paraId="73C4C4A7" w14:textId="77777777" w:rsidR="00120C28" w:rsidRPr="00120C28" w:rsidRDefault="00120C28" w:rsidP="00120C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80"/>
          <w:szCs w:val="20"/>
          <w:lang w:val="en-US"/>
        </w:rPr>
      </w:pPr>
      <w:r w:rsidRPr="00120C28">
        <w:rPr>
          <w:rFonts w:ascii="Arial" w:eastAsia="Times New Roman" w:hAnsi="Arial" w:cs="Arial"/>
          <w:b/>
          <w:color w:val="000080"/>
          <w:szCs w:val="20"/>
          <w:lang w:val="en-US"/>
        </w:rPr>
        <w:t>Community Services</w:t>
      </w:r>
    </w:p>
    <w:p w14:paraId="5EB93EEA" w14:textId="22E1A175" w:rsidR="00120C28" w:rsidRPr="00120C28" w:rsidRDefault="00120C28" w:rsidP="00120C28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noProof/>
          <w:color w:val="00008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B1254B" wp14:editId="33C8368D">
                <wp:simplePos x="0" y="0"/>
                <wp:positionH relativeFrom="column">
                  <wp:posOffset>-62865</wp:posOffset>
                </wp:positionH>
                <wp:positionV relativeFrom="paragraph">
                  <wp:posOffset>28575</wp:posOffset>
                </wp:positionV>
                <wp:extent cx="6172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DE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25pt" to="481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" o:allowincell="f" strokecolor="green"/>
            </w:pict>
          </mc:Fallback>
        </mc:AlternateContent>
      </w:r>
    </w:p>
    <w:p w14:paraId="03AF87C7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>Gigha Primary School &amp; Pre-5 Unit</w:t>
      </w:r>
    </w:p>
    <w:p w14:paraId="7FF89EED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>Isle of Gigha, Argyll, PA41 7AA.</w:t>
      </w:r>
    </w:p>
    <w:p w14:paraId="7FF5EECB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>Tel:  01583 505259</w:t>
      </w:r>
    </w:p>
    <w:p w14:paraId="18D6D5F6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</w:p>
    <w:p w14:paraId="04DB0DB8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>If phoning or calling please ask for:</w:t>
      </w:r>
    </w:p>
    <w:p w14:paraId="62AA0D08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 xml:space="preserve">Head Teacher:  Alexandra Vipurs </w:t>
      </w:r>
    </w:p>
    <w:p w14:paraId="30C2C6CC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</w:p>
    <w:p w14:paraId="3B514040" w14:textId="77777777" w:rsidR="00120C28" w:rsidRPr="00120C28" w:rsidRDefault="00120C28" w:rsidP="00120C28">
      <w:pPr>
        <w:spacing w:after="0" w:line="240" w:lineRule="auto"/>
        <w:jc w:val="right"/>
        <w:rPr>
          <w:rFonts w:ascii="Arial" w:eastAsia="Times New Roman" w:hAnsi="Arial" w:cs="Arial"/>
          <w:szCs w:val="20"/>
        </w:rPr>
      </w:pPr>
      <w:r w:rsidRPr="00120C28">
        <w:rPr>
          <w:rFonts w:ascii="Arial" w:eastAsia="Times New Roman" w:hAnsi="Arial" w:cs="Arial"/>
          <w:szCs w:val="20"/>
        </w:rPr>
        <w:t xml:space="preserve">Email:  </w:t>
      </w:r>
      <w:hyperlink r:id="rId14" w:history="1">
        <w:r w:rsidRPr="00120C28">
          <w:rPr>
            <w:rFonts w:ascii="Arial" w:eastAsia="Times New Roman" w:hAnsi="Arial" w:cs="Arial"/>
            <w:color w:val="0000FF"/>
            <w:szCs w:val="20"/>
            <w:u w:val="single"/>
          </w:rPr>
          <w:t>enquiries-gigha@argyll-bute.gov.uk</w:t>
        </w:r>
      </w:hyperlink>
    </w:p>
    <w:p w14:paraId="371A9D4F" w14:textId="77777777" w:rsidR="00120C28" w:rsidRPr="00120C28" w:rsidRDefault="00120C28" w:rsidP="00120C2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1311B32C" w14:textId="77777777" w:rsidR="00120C28" w:rsidRPr="00120C28" w:rsidRDefault="00120C28" w:rsidP="00120C28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Dear Parent/Carer</w:t>
      </w:r>
    </w:p>
    <w:p w14:paraId="29135FCD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674EF384" w14:textId="77777777" w:rsidR="00120C28" w:rsidRPr="00120C28" w:rsidRDefault="00120C28" w:rsidP="00120C28">
      <w:pPr>
        <w:spacing w:after="0" w:line="276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Your child  ………………………………………………………………..……………………………....</w:t>
      </w:r>
    </w:p>
    <w:p w14:paraId="5AE10A0F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has had a minor accident at school today.</w:t>
      </w:r>
    </w:p>
    <w:p w14:paraId="064BCC0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24DDDAB8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6E1C7997" w14:textId="35CE3620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 xml:space="preserve">Details of accident  (inc date/time/place  </w:t>
      </w:r>
    </w:p>
    <w:p w14:paraId="55719143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7665D884" w14:textId="3346F3B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………….………………</w:t>
      </w:r>
      <w:r>
        <w:rPr>
          <w:rFonts w:ascii="Arial" w:eastAsia="Times New Roman" w:hAnsi="Arial" w:cs="Arial"/>
        </w:rPr>
        <w:t>………………………………………………………………………………</w:t>
      </w:r>
    </w:p>
    <w:p w14:paraId="3C303ECF" w14:textId="47DD4535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…………………….……</w:t>
      </w:r>
      <w:r>
        <w:rPr>
          <w:rFonts w:ascii="Arial" w:eastAsia="Times New Roman" w:hAnsi="Arial" w:cs="Arial"/>
        </w:rPr>
        <w:t>……………………………………………………………………………</w:t>
      </w:r>
    </w:p>
    <w:p w14:paraId="21E65E26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1DB68E34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What happened (give brief details of accident)  ......…………………………………………………</w:t>
      </w:r>
    </w:p>
    <w:p w14:paraId="7F7A35C8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34866BEA" w14:textId="767FADC6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</w:t>
      </w:r>
    </w:p>
    <w:p w14:paraId="23E6CBDF" w14:textId="2CAC9BBA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……………………………</w:t>
      </w:r>
      <w:r>
        <w:rPr>
          <w:rFonts w:ascii="Arial" w:eastAsia="Times New Roman" w:hAnsi="Arial" w:cs="Arial"/>
        </w:rPr>
        <w:t>………………………………………………………………………………</w:t>
      </w:r>
    </w:p>
    <w:p w14:paraId="6827F803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6062684D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3A482A5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Treatment Administered (if any)</w:t>
      </w:r>
    </w:p>
    <w:p w14:paraId="7D8C1ED1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03873D61" w14:textId="58590269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……………………………</w:t>
      </w:r>
      <w:r>
        <w:rPr>
          <w:rFonts w:ascii="Arial" w:eastAsia="Times New Roman" w:hAnsi="Arial" w:cs="Arial"/>
        </w:rPr>
        <w:t>………………………………………………………………………………</w:t>
      </w:r>
    </w:p>
    <w:p w14:paraId="764A52AE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1C52D001" w14:textId="7FF3F728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……………………………</w:t>
      </w:r>
      <w:r>
        <w:rPr>
          <w:rFonts w:ascii="Arial" w:eastAsia="Times New Roman" w:hAnsi="Arial" w:cs="Arial"/>
        </w:rPr>
        <w:t>………………………………………………………………………………</w:t>
      </w:r>
    </w:p>
    <w:p w14:paraId="30027455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69359CAB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48C84A6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 xml:space="preserve">Medical Treatment Required:  Yes/No   </w:t>
      </w:r>
    </w:p>
    <w:p w14:paraId="46DA213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3937FFE3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(If Yes please complete PERS 100 and discuss with manager)</w:t>
      </w:r>
    </w:p>
    <w:p w14:paraId="34606BF3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721A23DD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6FDEC646" w14:textId="51F9ED2A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>Signature of</w:t>
      </w:r>
      <w:r w:rsidR="00F92633">
        <w:rPr>
          <w:rFonts w:ascii="Arial" w:eastAsia="Times New Roman" w:hAnsi="Arial" w:cs="Arial"/>
        </w:rPr>
        <w:t xml:space="preserve"> Worker  ……………………………………   </w:t>
      </w:r>
      <w:r w:rsidRPr="00120C28">
        <w:rPr>
          <w:rFonts w:ascii="Arial" w:eastAsia="Times New Roman" w:hAnsi="Arial" w:cs="Arial"/>
        </w:rPr>
        <w:t>Date  ……………………..</w:t>
      </w:r>
    </w:p>
    <w:p w14:paraId="50696856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76D47D49" w14:textId="0BEEC45F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</w:rPr>
        <w:t xml:space="preserve">Signature of </w:t>
      </w:r>
      <w:r w:rsidR="00F92633">
        <w:rPr>
          <w:rFonts w:ascii="Arial" w:eastAsia="Times New Roman" w:hAnsi="Arial" w:cs="Arial"/>
        </w:rPr>
        <w:t>Parent  ………………………………………</w:t>
      </w:r>
      <w:r w:rsidRPr="00120C28">
        <w:rPr>
          <w:rFonts w:ascii="Arial" w:eastAsia="Times New Roman" w:hAnsi="Arial" w:cs="Arial"/>
        </w:rPr>
        <w:t>Date  ……………………..</w:t>
      </w:r>
    </w:p>
    <w:p w14:paraId="50D755C0" w14:textId="77777777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</w:p>
    <w:p w14:paraId="582FC752" w14:textId="725196D5" w:rsidR="00120C28" w:rsidRPr="00120C28" w:rsidRDefault="00120C28" w:rsidP="00120C28">
      <w:pPr>
        <w:spacing w:after="0" w:line="240" w:lineRule="auto"/>
        <w:rPr>
          <w:rFonts w:ascii="Arial" w:eastAsia="Times New Roman" w:hAnsi="Arial" w:cs="Arial"/>
        </w:rPr>
      </w:pPr>
      <w:r w:rsidRPr="00120C28">
        <w:rPr>
          <w:rFonts w:ascii="Arial" w:eastAsia="Times New Roman" w:hAnsi="Arial" w:cs="Arial"/>
          <w:b/>
        </w:rPr>
        <w:t>Please file completed form form in Accidents Folder and pass a copy to Parent.  Completed form to be kept in child’s folder.</w:t>
      </w:r>
    </w:p>
    <w:p w14:paraId="3A9EA491" w14:textId="77777777" w:rsidR="0093091A" w:rsidRDefault="0093091A"/>
    <w:p w14:paraId="0AD1C9AF" w14:textId="77777777" w:rsidR="0093091A" w:rsidRDefault="0093091A"/>
    <w:p w14:paraId="2D32E4F0" w14:textId="77777777" w:rsidR="0093091A" w:rsidRDefault="0093091A"/>
    <w:p w14:paraId="1485A508" w14:textId="77777777" w:rsidR="00B421A0" w:rsidRDefault="00B421A0" w:rsidP="0093091A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6618CF36" w14:textId="77777777" w:rsidR="00B421A0" w:rsidRDefault="00B421A0" w:rsidP="0093091A">
      <w:pPr>
        <w:rPr>
          <w:rFonts w:ascii="Calibri" w:hAnsi="Calibri" w:cs="Calibri"/>
          <w:b/>
          <w:bCs/>
          <w:sz w:val="28"/>
          <w:szCs w:val="28"/>
          <w:lang w:val="en-US"/>
        </w:rPr>
        <w:sectPr w:rsidR="00B421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D24A5E" w14:textId="614E6F0B" w:rsidR="00CC3926" w:rsidRDefault="00F92633" w:rsidP="0093091A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Appendix 2</w:t>
      </w:r>
    </w:p>
    <w:p w14:paraId="7E7BECBC" w14:textId="77777777" w:rsidR="0093091A" w:rsidRPr="00E9360D" w:rsidRDefault="0093091A" w:rsidP="0093091A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E9360D">
        <w:rPr>
          <w:rFonts w:ascii="Calibri" w:hAnsi="Calibri" w:cs="Calibri"/>
          <w:b/>
          <w:bCs/>
          <w:sz w:val="28"/>
          <w:szCs w:val="28"/>
          <w:lang w:val="en-US"/>
        </w:rPr>
        <w:t xml:space="preserve">Accident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/ Incident </w:t>
      </w:r>
      <w:r w:rsidRPr="00E9360D">
        <w:rPr>
          <w:rFonts w:ascii="Calibri" w:hAnsi="Calibri" w:cs="Calibri"/>
          <w:b/>
          <w:bCs/>
          <w:sz w:val="28"/>
          <w:szCs w:val="28"/>
          <w:lang w:val="en-US"/>
        </w:rPr>
        <w:t>Log End of Month Review</w:t>
      </w:r>
    </w:p>
    <w:p w14:paraId="7335DA69" w14:textId="77777777" w:rsidR="0093091A" w:rsidRDefault="0093091A" w:rsidP="0093091A">
      <w:pPr>
        <w:rPr>
          <w:rFonts w:ascii="Calibri" w:hAnsi="Calibri" w:cs="Calibri"/>
          <w:sz w:val="28"/>
          <w:szCs w:val="28"/>
          <w:lang w:val="en-US"/>
        </w:rPr>
      </w:pPr>
    </w:p>
    <w:p w14:paraId="7408E08F" w14:textId="77777777" w:rsidR="0093091A" w:rsidRDefault="0093091A" w:rsidP="0093091A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Month/Year:</w:t>
      </w:r>
    </w:p>
    <w:p w14:paraId="139BB5E1" w14:textId="77777777" w:rsidR="0093091A" w:rsidRDefault="0093091A" w:rsidP="0093091A">
      <w:pPr>
        <w:rPr>
          <w:rFonts w:ascii="Calibri" w:hAnsi="Calibri" w:cs="Calibri"/>
          <w:sz w:val="28"/>
          <w:szCs w:val="28"/>
          <w:lang w:val="en-US"/>
        </w:rPr>
      </w:pPr>
    </w:p>
    <w:tbl>
      <w:tblPr>
        <w:tblW w:w="13788" w:type="dxa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65"/>
        <w:gridCol w:w="992"/>
        <w:gridCol w:w="5103"/>
        <w:gridCol w:w="1559"/>
        <w:gridCol w:w="3969"/>
      </w:tblGrid>
      <w:tr w:rsidR="0093091A" w:rsidRPr="00E970BD" w14:paraId="5816E48B" w14:textId="77777777" w:rsidTr="000F79DE">
        <w:trPr>
          <w:trHeight w:val="862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9D29D1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Accident Type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5A0FCA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CA28E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 follow-up required/contributory factors /review date if applicable.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50A2F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Staff Signature/Date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49CCA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of Review/Comments/Corrective Actions/</w:t>
            </w:r>
          </w:p>
          <w:p w14:paraId="5DEFEAFD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E970B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Signature (If Applicable)</w:t>
            </w:r>
          </w:p>
        </w:tc>
      </w:tr>
      <w:tr w:rsidR="0093091A" w:rsidRPr="00E970BD" w14:paraId="3D0155CF" w14:textId="77777777" w:rsidTr="000F79DE">
        <w:trPr>
          <w:trHeight w:val="48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4A9346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Incident with other child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0091B0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1DBB1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5D09B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0AE74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45CC2FE2" w14:textId="77777777" w:rsidTr="000F79DE">
        <w:trPr>
          <w:trHeight w:val="48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45AC7B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Doors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F6D30F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C157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4E6BF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4F37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06BA5778" w14:textId="77777777" w:rsidTr="000F79DE">
        <w:trPr>
          <w:trHeight w:val="48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55D847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Resources /Toys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56FA35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971A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3E67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BB42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39E305BB" w14:textId="77777777" w:rsidTr="000F79DE">
        <w:trPr>
          <w:trHeight w:val="48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BA4546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Outdoors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006E7D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B860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0B0F9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22DC7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627A29CD" w14:textId="77777777" w:rsidTr="000F79DE">
        <w:trPr>
          <w:trHeight w:val="48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5FB9FD" w14:textId="77777777" w:rsidR="0093091A" w:rsidRPr="00E970BD" w:rsidRDefault="0093091A" w:rsidP="000F79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Furniture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6EFDB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66E3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2E868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AC4BC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618563DC" w14:textId="77777777" w:rsidTr="000F79DE">
        <w:trPr>
          <w:trHeight w:val="405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3A27E95" w14:textId="77777777" w:rsidR="0093091A" w:rsidRDefault="0093091A" w:rsidP="000F79D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419E9">
              <w:rPr>
                <w:rFonts w:ascii="Calibri" w:hAnsi="Calibri" w:cs="Calibri"/>
                <w:sz w:val="24"/>
                <w:szCs w:val="24"/>
                <w:lang w:val="en-US"/>
              </w:rPr>
              <w:t>Trip/Fall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BDEDD31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86A14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A73D5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A81E2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091A" w:rsidRPr="00E970BD" w14:paraId="174053B2" w14:textId="77777777" w:rsidTr="000F79DE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554E7EE" w14:textId="77777777" w:rsidR="0093091A" w:rsidRDefault="00CC3926" w:rsidP="000F79D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Self-illness</w:t>
            </w:r>
            <w:r w:rsidR="0093091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35527CB7" w14:textId="77777777" w:rsidR="0093091A" w:rsidRPr="00E970BD" w:rsidRDefault="0093091A" w:rsidP="000F79D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887377F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68D3C3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90A466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FBE9D" w14:textId="77777777" w:rsidR="0093091A" w:rsidRPr="00E970BD" w:rsidRDefault="0093091A" w:rsidP="000F79DE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E0ECEBC" w14:textId="7D96B907" w:rsidR="00B421A0" w:rsidRDefault="00B421A0" w:rsidP="00CC3926">
      <w:pPr>
        <w:rPr>
          <w:sz w:val="36"/>
          <w:szCs w:val="36"/>
        </w:rPr>
        <w:sectPr w:rsidR="00B421A0" w:rsidSect="00B421A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63611C" w14:textId="127CB4EC" w:rsidR="000D4538" w:rsidRDefault="000D4538"/>
    <w:p w14:paraId="4B914198" w14:textId="77777777"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354"/>
        <w:gridCol w:w="2188"/>
        <w:gridCol w:w="2000"/>
      </w:tblGrid>
      <w:tr w:rsidR="00CC3926" w:rsidRPr="00CC3926" w14:paraId="5C03FC95" w14:textId="77777777" w:rsidTr="00CC3926">
        <w:trPr>
          <w:trHeight w:val="722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3691" w14:textId="77777777" w:rsidR="00CC3926" w:rsidRDefault="00CC3926" w:rsidP="00CC3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Accident and Incident Policy</w:t>
            </w:r>
          </w:p>
          <w:p w14:paraId="50D0240E" w14:textId="77777777"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3926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n-GB"/>
              </w:rPr>
              <w:t>I have read and understood this policy.</w:t>
            </w:r>
          </w:p>
        </w:tc>
      </w:tr>
      <w:tr w:rsidR="00CC3926" w:rsidRPr="00CC3926" w14:paraId="51DE4A3F" w14:textId="77777777" w:rsidTr="00CC3926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D59E" w14:textId="77777777"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3926">
              <w:rPr>
                <w:rFonts w:ascii="Calibri" w:eastAsia="Times New Roman" w:hAnsi="Calibri" w:cs="Calibri"/>
                <w:color w:val="000000"/>
                <w:lang w:eastAsia="en-GB"/>
              </w:rPr>
              <w:t>Staff Name - Print and Sign</w:t>
            </w: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E10B" w14:textId="77777777"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3926">
              <w:rPr>
                <w:rFonts w:ascii="Calibri" w:eastAsia="Times New Roman" w:hAnsi="Calibri" w:cs="Calibri"/>
                <w:color w:val="000000"/>
                <w:lang w:eastAsia="en-GB"/>
              </w:rPr>
              <w:t>Date Reviewed &amp; sign </w:t>
            </w:r>
          </w:p>
        </w:tc>
      </w:tr>
      <w:tr w:rsidR="00CC3926" w:rsidRPr="00CC3926" w14:paraId="2BBC3760" w14:textId="77777777" w:rsidTr="00CC3926">
        <w:trPr>
          <w:trHeight w:val="8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3843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5953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B014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AA7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54C70699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34CA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1E32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44E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F224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7DD62173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0C45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BA7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2365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D46D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374F7A4B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06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5A33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4BD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4882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4D918E5B" w14:textId="77777777" w:rsidTr="00CC3926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BA1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E45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5D6D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1FED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4F6D6265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08E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846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2E00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9F20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0DE3E3E7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9961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EC2A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DD7F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53F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7A27DED9" w14:textId="77777777" w:rsidTr="00CC3926">
        <w:trPr>
          <w:trHeight w:val="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DF18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952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CA1F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DAE1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25B8FE8A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2770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D03A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0110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7AEF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1AB33F0D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B432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C79F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CFF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03B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4C4BFBB7" w14:textId="77777777" w:rsidTr="00CC3926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98B5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406D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8C4A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9B92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3B70F123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86DB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3E33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FEAB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E5A6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C3926" w:rsidRPr="00CC3926" w14:paraId="17F9048A" w14:textId="77777777" w:rsidTr="00CC3926">
        <w:trPr>
          <w:trHeight w:val="8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B1C4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952D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CB9E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585F" w14:textId="77777777"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72FD54F" w14:textId="77777777" w:rsidR="00CC3926" w:rsidRDefault="00CC3926"/>
    <w:sectPr w:rsidR="00CC3926" w:rsidSect="00B42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BEDF" w14:textId="77777777" w:rsidR="0093091A" w:rsidRDefault="0093091A" w:rsidP="0093091A">
      <w:pPr>
        <w:spacing w:after="0" w:line="240" w:lineRule="auto"/>
      </w:pPr>
      <w:r>
        <w:separator/>
      </w:r>
    </w:p>
  </w:endnote>
  <w:endnote w:type="continuationSeparator" w:id="0">
    <w:p w14:paraId="09B0336B" w14:textId="77777777" w:rsidR="0093091A" w:rsidRDefault="0093091A" w:rsidP="0093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C2E2" w14:textId="77777777" w:rsidR="0093091A" w:rsidRDefault="0093091A" w:rsidP="0093091A">
      <w:pPr>
        <w:spacing w:after="0" w:line="240" w:lineRule="auto"/>
      </w:pPr>
      <w:r>
        <w:separator/>
      </w:r>
    </w:p>
  </w:footnote>
  <w:footnote w:type="continuationSeparator" w:id="0">
    <w:p w14:paraId="107879D7" w14:textId="77777777" w:rsidR="0093091A" w:rsidRDefault="0093091A" w:rsidP="0093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B4E"/>
    <w:multiLevelType w:val="hybridMultilevel"/>
    <w:tmpl w:val="485C3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D5A13"/>
    <w:multiLevelType w:val="multilevel"/>
    <w:tmpl w:val="A3B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3637CB"/>
    <w:multiLevelType w:val="hybridMultilevel"/>
    <w:tmpl w:val="68A0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D461E"/>
    <w:multiLevelType w:val="multilevel"/>
    <w:tmpl w:val="5D4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41C83"/>
    <w:multiLevelType w:val="multilevel"/>
    <w:tmpl w:val="F834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23E30"/>
    <w:multiLevelType w:val="hybridMultilevel"/>
    <w:tmpl w:val="081C6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B07FB"/>
    <w:multiLevelType w:val="hybridMultilevel"/>
    <w:tmpl w:val="9FBE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A1EB8"/>
    <w:multiLevelType w:val="hybridMultilevel"/>
    <w:tmpl w:val="7F929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82826"/>
    <w:multiLevelType w:val="hybridMultilevel"/>
    <w:tmpl w:val="98244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B2E23"/>
    <w:multiLevelType w:val="multilevel"/>
    <w:tmpl w:val="52DA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33ED3"/>
    <w:multiLevelType w:val="multilevel"/>
    <w:tmpl w:val="F11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60653E"/>
    <w:multiLevelType w:val="multilevel"/>
    <w:tmpl w:val="8AA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4727178">
    <w:abstractNumId w:val="8"/>
  </w:num>
  <w:num w:numId="2" w16cid:durableId="323122294">
    <w:abstractNumId w:val="5"/>
  </w:num>
  <w:num w:numId="3" w16cid:durableId="529146907">
    <w:abstractNumId w:val="3"/>
  </w:num>
  <w:num w:numId="4" w16cid:durableId="11298005">
    <w:abstractNumId w:val="11"/>
  </w:num>
  <w:num w:numId="5" w16cid:durableId="1646272761">
    <w:abstractNumId w:val="1"/>
  </w:num>
  <w:num w:numId="6" w16cid:durableId="264702423">
    <w:abstractNumId w:val="4"/>
  </w:num>
  <w:num w:numId="7" w16cid:durableId="1340768195">
    <w:abstractNumId w:val="10"/>
  </w:num>
  <w:num w:numId="8" w16cid:durableId="557673323">
    <w:abstractNumId w:val="9"/>
  </w:num>
  <w:num w:numId="9" w16cid:durableId="944653040">
    <w:abstractNumId w:val="2"/>
  </w:num>
  <w:num w:numId="10" w16cid:durableId="649477087">
    <w:abstractNumId w:val="6"/>
  </w:num>
  <w:num w:numId="11" w16cid:durableId="512230374">
    <w:abstractNumId w:val="0"/>
  </w:num>
  <w:num w:numId="12" w16cid:durableId="1937711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92"/>
    <w:rsid w:val="000B7131"/>
    <w:rsid w:val="000D4538"/>
    <w:rsid w:val="00120C28"/>
    <w:rsid w:val="001A6EA5"/>
    <w:rsid w:val="001C2992"/>
    <w:rsid w:val="0038403D"/>
    <w:rsid w:val="0043677A"/>
    <w:rsid w:val="0053517B"/>
    <w:rsid w:val="005B4A03"/>
    <w:rsid w:val="006E5232"/>
    <w:rsid w:val="00712CBD"/>
    <w:rsid w:val="00786FBC"/>
    <w:rsid w:val="00862058"/>
    <w:rsid w:val="00901155"/>
    <w:rsid w:val="0093091A"/>
    <w:rsid w:val="00967A0B"/>
    <w:rsid w:val="00B269C6"/>
    <w:rsid w:val="00B403AE"/>
    <w:rsid w:val="00B421A0"/>
    <w:rsid w:val="00CC3926"/>
    <w:rsid w:val="00D375D6"/>
    <w:rsid w:val="00E824F2"/>
    <w:rsid w:val="00EB1247"/>
    <w:rsid w:val="00EC2DE3"/>
    <w:rsid w:val="00F505F7"/>
    <w:rsid w:val="00F92633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6560"/>
  <w15:chartTrackingRefBased/>
  <w15:docId w15:val="{AB9A6D0A-3DE1-43C5-88BF-62E409F2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9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5232"/>
    <w:rPr>
      <w:b/>
      <w:bCs/>
    </w:rPr>
  </w:style>
  <w:style w:type="character" w:styleId="Emphasis">
    <w:name w:val="Emphasis"/>
    <w:basedOn w:val="DefaultParagraphFont"/>
    <w:uiPriority w:val="20"/>
    <w:qFormat/>
    <w:rsid w:val="006E52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1A"/>
  </w:style>
  <w:style w:type="paragraph" w:styleId="Footer">
    <w:name w:val="footer"/>
    <w:basedOn w:val="Normal"/>
    <w:link w:val="FooterChar"/>
    <w:uiPriority w:val="99"/>
    <w:unhideWhenUsed/>
    <w:rsid w:val="0093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1A"/>
  </w:style>
  <w:style w:type="table" w:styleId="TableGrid">
    <w:name w:val="Table Grid"/>
    <w:basedOn w:val="TableNormal"/>
    <w:uiPriority w:val="59"/>
    <w:rsid w:val="00CC39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7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se.gov.uk/rid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os.argyll-bute.gov.uk/sites/heathandsafety/_layouts/15/start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-gigha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BDF942A397F4B9092E13DF99321E6" ma:contentTypeVersion="14" ma:contentTypeDescription="Create a new document." ma:contentTypeScope="" ma:versionID="4258109a10dc2b28f644e273293e917d">
  <xsd:schema xmlns:xsd="http://www.w3.org/2001/XMLSchema" xmlns:xs="http://www.w3.org/2001/XMLSchema" xmlns:p="http://schemas.microsoft.com/office/2006/metadata/properties" xmlns:ns3="7d7658ed-4f9d-4455-925a-c1d595c5290a" targetNamespace="http://schemas.microsoft.com/office/2006/metadata/properties" ma:root="true" ma:fieldsID="2a4b6ccdd0eae967c5d21547f0df8afe" ns3:_="">
    <xsd:import namespace="7d7658ed-4f9d-4455-925a-c1d595c52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58ed-4f9d-4455-925a-c1d595c52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FB7D2-DADE-4AB2-8191-F68962596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58ed-4f9d-4455-925a-c1d595c52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E1D92-BBB2-45FC-A16B-6AA9DC131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65795-1746-4675-91F2-0E87B2A6135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7d7658ed-4f9d-4455-925a-c1d595c529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Pamela</dc:creator>
  <cp:keywords/>
  <dc:description/>
  <cp:lastModifiedBy>Vipurs, Alexandra</cp:lastModifiedBy>
  <cp:revision>7</cp:revision>
  <dcterms:created xsi:type="dcterms:W3CDTF">2024-08-28T08:56:00Z</dcterms:created>
  <dcterms:modified xsi:type="dcterms:W3CDTF">2026-01-21T14:45:00Z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0x010100A7FBDF942A397F4B9092E13DF99321E6</vt:lpwstr>
  </property>
</Properties>
</file>